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5A91B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4053B84" w14:textId="56429ABF" w:rsidR="00ED33E1" w:rsidRPr="00434FBB" w:rsidRDefault="00A67A43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06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C1493E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декабря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3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7C8EE19" w14:textId="77777777" w:rsidR="00CB0515" w:rsidRDefault="00CB0515" w:rsidP="00CB0515">
      <w:pPr>
        <w:pStyle w:val="a9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5263294C" w14:textId="440BB573" w:rsidR="00CB0515" w:rsidRDefault="00CB0515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51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Меры по обеспечению </w:t>
      </w:r>
      <w:r w:rsidR="00BE150A" w:rsidRPr="00BE150A">
        <w:rPr>
          <w:rFonts w:ascii="Times New Roman" w:hAnsi="Times New Roman" w:cs="Times New Roman"/>
          <w:sz w:val="28"/>
          <w:szCs w:val="28"/>
        </w:rPr>
        <w:t>безопасности и антитеррористической защищ</w:t>
      </w:r>
      <w:r w:rsidR="00EB1350">
        <w:rPr>
          <w:rFonts w:ascii="Times New Roman" w:hAnsi="Times New Roman" w:cs="Times New Roman"/>
          <w:sz w:val="28"/>
          <w:szCs w:val="28"/>
        </w:rPr>
        <w:t>е</w:t>
      </w:r>
      <w:r w:rsidR="00BE150A" w:rsidRPr="00BE150A">
        <w:rPr>
          <w:rFonts w:ascii="Times New Roman" w:hAnsi="Times New Roman" w:cs="Times New Roman"/>
          <w:sz w:val="28"/>
          <w:szCs w:val="28"/>
        </w:rPr>
        <w:t xml:space="preserve">нности объектов (территорий) в период подготовки и празднования Нового года и Рождества Христова на территории </w:t>
      </w:r>
      <w:r w:rsidR="00BE150A">
        <w:rPr>
          <w:rFonts w:ascii="Times New Roman" w:hAnsi="Times New Roman" w:cs="Times New Roman"/>
          <w:sz w:val="28"/>
          <w:szCs w:val="28"/>
        </w:rPr>
        <w:t xml:space="preserve">ТиНАО </w:t>
      </w:r>
      <w:r w:rsidR="00C1493E">
        <w:rPr>
          <w:rFonts w:ascii="Times New Roman" w:eastAsia="Calibri" w:hAnsi="Times New Roman" w:cs="Times New Roman"/>
          <w:spacing w:val="3"/>
          <w:sz w:val="28"/>
          <w:szCs w:val="28"/>
          <w:shd w:val="clear" w:color="auto" w:fill="FFFFFF"/>
        </w:rPr>
        <w:t xml:space="preserve">были рассмотрены на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C149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Антитеррористической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ТиНАО 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F250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Москвы</w:t>
      </w:r>
      <w:r w:rsidR="00EF2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Комиссия)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состоявшегося под председательством </w:t>
      </w:r>
      <w:r w:rsidR="00A67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префекта </w:t>
      </w:r>
      <w:r w:rsidR="00A67A43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Александра Благова</w:t>
      </w:r>
      <w:r w:rsidRPr="00CB05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97F7BF" w14:textId="4FEF4BA5" w:rsidR="00A67A43" w:rsidRDefault="00A67A43" w:rsidP="00A67A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FC7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УВД по ТиНАО ГУ МВД России по г. Москве,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прокуратуры ТиНАО г. Москвы, Департаментов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образования и науки, здравоохранения, транспорта и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транспортной инфраструктуры, жилищно – коммунального хозяйства г. Москвы, 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Москве, ПАО «МОЭК», Управления образования администрации городского округа Троицк, Управление социальной защиты ТиНАО г. Москвы, АТИ по ТиНАО г. Москвы, Штаба НД, Совета ОПОП. </w:t>
      </w:r>
    </w:p>
    <w:p w14:paraId="745E05C9" w14:textId="78227162" w:rsidR="00A67A43" w:rsidRPr="00A67A43" w:rsidRDefault="00A67A43" w:rsidP="00A67A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A43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r>
        <w:rPr>
          <w:rFonts w:ascii="Times New Roman" w:hAnsi="Times New Roman" w:cs="Times New Roman"/>
          <w:sz w:val="28"/>
          <w:szCs w:val="28"/>
        </w:rPr>
        <w:t>ТиНАО</w:t>
      </w:r>
      <w:r w:rsidRPr="00A67A43">
        <w:rPr>
          <w:rFonts w:ascii="Times New Roman" w:hAnsi="Times New Roman" w:cs="Times New Roman"/>
          <w:sz w:val="28"/>
          <w:szCs w:val="28"/>
        </w:rPr>
        <w:t xml:space="preserve"> планируется 65 благотворительных, спортивных и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 которых примут участие </w:t>
      </w:r>
      <w:r w:rsidRPr="00A67A43">
        <w:rPr>
          <w:rFonts w:ascii="Times New Roman" w:hAnsi="Times New Roman" w:cs="Times New Roman"/>
          <w:sz w:val="28"/>
          <w:szCs w:val="28"/>
        </w:rPr>
        <w:t xml:space="preserve">более 17 тысяч детей. На открытых площадках </w:t>
      </w:r>
      <w:r w:rsidR="00F335E1">
        <w:rPr>
          <w:rFonts w:ascii="Times New Roman" w:hAnsi="Times New Roman" w:cs="Times New Roman"/>
          <w:sz w:val="28"/>
          <w:szCs w:val="28"/>
        </w:rPr>
        <w:t>запланированы</w:t>
      </w:r>
      <w:r w:rsidRPr="00A67A43">
        <w:rPr>
          <w:rFonts w:ascii="Times New Roman" w:hAnsi="Times New Roman" w:cs="Times New Roman"/>
          <w:sz w:val="28"/>
          <w:szCs w:val="28"/>
        </w:rPr>
        <w:t xml:space="preserve"> 11 культурных и спортивных мероприятий, праздничные новогодние программы состоятся в 54 учреждениях культуры, досуга, образования и спорта ТиНАО. </w:t>
      </w:r>
    </w:p>
    <w:p w14:paraId="5610F744" w14:textId="2EE3B216" w:rsidR="00A67A43" w:rsidRPr="00A67A43" w:rsidRDefault="00A67A43" w:rsidP="00A67A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E1">
        <w:rPr>
          <w:rFonts w:ascii="Times New Roman" w:hAnsi="Times New Roman" w:cs="Times New Roman"/>
          <w:sz w:val="28"/>
          <w:szCs w:val="28"/>
        </w:rPr>
        <w:t>Городские мероприятия</w:t>
      </w:r>
      <w:r w:rsidRPr="00A67A43">
        <w:rPr>
          <w:rFonts w:ascii="Times New Roman" w:hAnsi="Times New Roman" w:cs="Times New Roman"/>
          <w:sz w:val="28"/>
          <w:szCs w:val="28"/>
        </w:rPr>
        <w:t xml:space="preserve">, организатором которых является Департамент культуры города Москвы, состоятся в </w:t>
      </w:r>
      <w:r w:rsidR="00F335E1">
        <w:rPr>
          <w:rFonts w:ascii="Times New Roman" w:hAnsi="Times New Roman" w:cs="Times New Roman"/>
          <w:sz w:val="28"/>
          <w:szCs w:val="28"/>
        </w:rPr>
        <w:t xml:space="preserve">городском округе </w:t>
      </w:r>
      <w:r w:rsidRPr="00A67A43">
        <w:rPr>
          <w:rFonts w:ascii="Times New Roman" w:hAnsi="Times New Roman" w:cs="Times New Roman"/>
          <w:sz w:val="28"/>
          <w:szCs w:val="28"/>
        </w:rPr>
        <w:t xml:space="preserve">Троицк и </w:t>
      </w:r>
      <w:r w:rsidR="00F335E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A67A43">
        <w:rPr>
          <w:rFonts w:ascii="Times New Roman" w:hAnsi="Times New Roman" w:cs="Times New Roman"/>
          <w:sz w:val="28"/>
          <w:szCs w:val="28"/>
        </w:rPr>
        <w:t xml:space="preserve">Московский. </w:t>
      </w:r>
    </w:p>
    <w:p w14:paraId="63EAC04C" w14:textId="026E98FD" w:rsidR="00A67A43" w:rsidRPr="00A67A43" w:rsidRDefault="00A67A43" w:rsidP="00A67A4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5E1">
        <w:rPr>
          <w:rFonts w:ascii="Times New Roman" w:hAnsi="Times New Roman" w:cs="Times New Roman"/>
          <w:sz w:val="28"/>
          <w:szCs w:val="28"/>
        </w:rPr>
        <w:t>Основные окружные мероприятия</w:t>
      </w:r>
      <w:r w:rsidRPr="00A67A43">
        <w:rPr>
          <w:rFonts w:ascii="Times New Roman" w:hAnsi="Times New Roman" w:cs="Times New Roman"/>
          <w:sz w:val="28"/>
          <w:szCs w:val="28"/>
        </w:rPr>
        <w:t xml:space="preserve"> – Елки префекта -  </w:t>
      </w:r>
      <w:r w:rsidR="00F335E1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Pr="00A67A43">
        <w:rPr>
          <w:rFonts w:ascii="Times New Roman" w:hAnsi="Times New Roman" w:cs="Times New Roman"/>
          <w:sz w:val="28"/>
          <w:szCs w:val="28"/>
        </w:rPr>
        <w:t>в ДК</w:t>
      </w:r>
      <w:r w:rsidR="00B375C0">
        <w:rPr>
          <w:rFonts w:ascii="Times New Roman" w:hAnsi="Times New Roman" w:cs="Times New Roman"/>
          <w:sz w:val="28"/>
          <w:szCs w:val="28"/>
        </w:rPr>
        <w:t> </w:t>
      </w:r>
      <w:r w:rsidRPr="00A67A43">
        <w:rPr>
          <w:rFonts w:ascii="Times New Roman" w:hAnsi="Times New Roman" w:cs="Times New Roman"/>
          <w:sz w:val="28"/>
          <w:szCs w:val="28"/>
        </w:rPr>
        <w:t>«Московский»</w:t>
      </w:r>
      <w:r w:rsidR="00B375C0">
        <w:rPr>
          <w:rFonts w:ascii="Times New Roman" w:hAnsi="Times New Roman" w:cs="Times New Roman"/>
          <w:sz w:val="28"/>
          <w:szCs w:val="28"/>
        </w:rPr>
        <w:t xml:space="preserve"> (</w:t>
      </w:r>
      <w:r w:rsidR="00F335E1">
        <w:rPr>
          <w:rFonts w:ascii="Times New Roman" w:hAnsi="Times New Roman" w:cs="Times New Roman"/>
          <w:sz w:val="28"/>
          <w:szCs w:val="28"/>
        </w:rPr>
        <w:t>Московский)</w:t>
      </w:r>
      <w:r w:rsidRPr="00A67A43">
        <w:rPr>
          <w:rFonts w:ascii="Times New Roman" w:hAnsi="Times New Roman" w:cs="Times New Roman"/>
          <w:sz w:val="28"/>
          <w:szCs w:val="28"/>
        </w:rPr>
        <w:t xml:space="preserve">, ДК </w:t>
      </w:r>
      <w:r w:rsidR="00B375C0">
        <w:rPr>
          <w:rFonts w:ascii="Times New Roman" w:hAnsi="Times New Roman" w:cs="Times New Roman"/>
          <w:sz w:val="28"/>
          <w:szCs w:val="28"/>
        </w:rPr>
        <w:t>«Дружба» (Вороновское) и в ДК </w:t>
      </w:r>
      <w:r w:rsidRPr="00A67A43">
        <w:rPr>
          <w:rFonts w:ascii="Times New Roman" w:hAnsi="Times New Roman" w:cs="Times New Roman"/>
          <w:sz w:val="28"/>
          <w:szCs w:val="28"/>
        </w:rPr>
        <w:t xml:space="preserve">«Коммунарка» (Сосенское). На Елках префекта, побывают 2500 маленьких жителей ТиНАО. </w:t>
      </w:r>
    </w:p>
    <w:p w14:paraId="01BE4DDE" w14:textId="77777777" w:rsidR="0004655B" w:rsidRPr="0004655B" w:rsidRDefault="0004655B" w:rsidP="00310BF9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55B">
        <w:rPr>
          <w:rFonts w:ascii="Times New Roman" w:hAnsi="Times New Roman" w:cs="Times New Roman"/>
          <w:sz w:val="28"/>
          <w:szCs w:val="28"/>
        </w:rPr>
        <w:t xml:space="preserve">Фейерверков, </w:t>
      </w:r>
      <w:r w:rsidRPr="0004655B">
        <w:rPr>
          <w:rFonts w:ascii="Times New Roman" w:hAnsi="Times New Roman" w:cs="Times New Roman"/>
          <w:color w:val="000000" w:themeColor="text1"/>
          <w:sz w:val="28"/>
          <w:szCs w:val="28"/>
        </w:rPr>
        <w:t>посвященных празднованию Нового года, на территории города Москвы проводиться не будет</w:t>
      </w:r>
      <w:r w:rsidRPr="0004655B">
        <w:rPr>
          <w:rFonts w:ascii="Times New Roman" w:hAnsi="Times New Roman" w:cs="Times New Roman"/>
          <w:sz w:val="28"/>
          <w:szCs w:val="28"/>
        </w:rPr>
        <w:t>.</w:t>
      </w:r>
    </w:p>
    <w:p w14:paraId="5242B242" w14:textId="08496B0C" w:rsidR="0004655B" w:rsidRPr="0004655B" w:rsidRDefault="0004655B" w:rsidP="00310BF9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55B">
        <w:rPr>
          <w:rFonts w:ascii="Times New Roman" w:hAnsi="Times New Roman" w:cs="Times New Roman"/>
          <w:sz w:val="28"/>
          <w:szCs w:val="28"/>
        </w:rPr>
        <w:t>Распоряжением префектуры от 20.10.2023 №240-РП утвержден перечень мест зимнего отдыха</w:t>
      </w:r>
      <w:r w:rsidR="00310BF9">
        <w:rPr>
          <w:rFonts w:ascii="Times New Roman" w:hAnsi="Times New Roman" w:cs="Times New Roman"/>
          <w:sz w:val="28"/>
          <w:szCs w:val="28"/>
        </w:rPr>
        <w:t xml:space="preserve">: </w:t>
      </w:r>
      <w:r w:rsidRPr="0004655B">
        <w:rPr>
          <w:rFonts w:ascii="Times New Roman" w:hAnsi="Times New Roman" w:cs="Times New Roman"/>
          <w:sz w:val="28"/>
          <w:szCs w:val="28"/>
        </w:rPr>
        <w:t xml:space="preserve">утверждены адресные перечни 46 открытых катков, 27 ледовых горок, 15 лыжных трасс и лыжных прогулочных маршрутов и 67 муниципальных спортивных площадок, а также перечень из 5 объектов индустрии зимнего отдыха (3 катка, 1 горка и 1 лыжная трасса) на территориях, подведомственных ГБУ «Дирекция по обслуживанию территорий зеленого фонда ТиНАО». </w:t>
      </w:r>
    </w:p>
    <w:p w14:paraId="39F514DF" w14:textId="04DEC0B7" w:rsidR="0004655B" w:rsidRPr="0004655B" w:rsidRDefault="0004655B" w:rsidP="00310BF9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6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ночь с 6 на 7 января 2024 года состоится празднование Рождества Христова Русской Православной Церковью. </w:t>
      </w:r>
      <w:r w:rsidRPr="0004655B">
        <w:rPr>
          <w:rFonts w:ascii="Times New Roman" w:hAnsi="Times New Roman" w:cs="Times New Roman"/>
          <w:sz w:val="28"/>
          <w:szCs w:val="28"/>
        </w:rPr>
        <w:t xml:space="preserve">Праздничные богослужения пройдут в </w:t>
      </w:r>
      <w:r w:rsidR="00310BF9">
        <w:rPr>
          <w:rFonts w:ascii="Times New Roman" w:hAnsi="Times New Roman" w:cs="Times New Roman"/>
          <w:sz w:val="28"/>
          <w:szCs w:val="28"/>
        </w:rPr>
        <w:t xml:space="preserve">62 </w:t>
      </w:r>
      <w:r w:rsidRPr="0004655B">
        <w:rPr>
          <w:rFonts w:ascii="Times New Roman" w:hAnsi="Times New Roman" w:cs="Times New Roman"/>
          <w:sz w:val="28"/>
          <w:szCs w:val="28"/>
        </w:rPr>
        <w:t>православных храмах.</w:t>
      </w:r>
    </w:p>
    <w:p w14:paraId="0A2E8AE1" w14:textId="17BD6769" w:rsidR="0004655B" w:rsidRPr="0004655B" w:rsidRDefault="0004655B" w:rsidP="00310BF9">
      <w:pPr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465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целях обеспечения правопорядка и общественной безопасности при проведении мероприятий </w:t>
      </w:r>
      <w:r w:rsidR="00310B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УВД по ТиНАО </w:t>
      </w:r>
      <w:r w:rsidRPr="0004655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 МВД России по г. Москве осуществляется комплекс организационных и практических мероприятий.</w:t>
      </w:r>
    </w:p>
    <w:p w14:paraId="645BE1DD" w14:textId="193E2252" w:rsidR="00310BF9" w:rsidRDefault="00310BF9" w:rsidP="00310BF9">
      <w:pPr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Организовано межведомственное взаимодействие Направления по ТиНАО УФСБ России по г. Москве и Московской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УВД по ТиНАО ГУ МВД России по г. Москве,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 по ТиНАО ФГКУ «УВО ВНГ России по г. Москве», Управления по ТиНАО ГУ МЧС России по г. Москве, прокуратуры ТиНАО г. Москвы</w:t>
      </w:r>
    </w:p>
    <w:p w14:paraId="2D7A1D16" w14:textId="77777777" w:rsidR="0004655B" w:rsidRPr="0004655B" w:rsidRDefault="0004655B" w:rsidP="003F6E34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bidi="ru-RU"/>
        </w:rPr>
      </w:pPr>
      <w:r w:rsidRPr="0004655B">
        <w:rPr>
          <w:rFonts w:ascii="Times New Roman" w:eastAsia="Calibri" w:hAnsi="Times New Roman" w:cs="Times New Roman"/>
          <w:sz w:val="28"/>
          <w:szCs w:val="28"/>
        </w:rPr>
        <w:t>Обеспечивается дежурство группировки сил и средств постоянной готовности территориального пожарно-спасательного гарнизона.</w:t>
      </w:r>
    </w:p>
    <w:p w14:paraId="40BAAD55" w14:textId="7BA104E7" w:rsidR="0004655B" w:rsidRPr="0004655B" w:rsidRDefault="00FE0316" w:rsidP="003F6E34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4655B" w:rsidRPr="00046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период проведения новогодних и рождественских праздников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 </w:t>
      </w:r>
      <w:r w:rsidR="0004655B" w:rsidRPr="0004655B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непрерывный контроль за состоянием антитеррористической защищенности объектов (территорий) проведения мероприятий, потенциально опасных и критически важных объектов города, объектов транспорта и мест массового пребывания людей.</w:t>
      </w:r>
    </w:p>
    <w:p w14:paraId="1C8D365A" w14:textId="3B27CEFD" w:rsidR="003F6E34" w:rsidRPr="003F6E34" w:rsidRDefault="003F6E34" w:rsidP="003F6E34">
      <w:pPr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Особое внимание уделено вопросу обеспечения антитеррористической защищенности объектов ТЭК, расположенных на территории ТиНАО и находящихся в ведении администраций муниципальных образований</w:t>
      </w:r>
      <w:r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, </w:t>
      </w:r>
      <w:r w:rsidRPr="003F6E34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рассмотрены </w:t>
      </w:r>
      <w:r w:rsidRPr="003F6E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результаты осуществления федерального государственного контроля (надзора) за обеспечением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данных объектов</w:t>
      </w:r>
      <w:r w:rsidRPr="003F6E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выработаны меры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устранению выявленных нарушений</w:t>
      </w:r>
      <w:r w:rsidRPr="003F6E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29FF53F2" w14:textId="60507984" w:rsidR="00F15A5D" w:rsidRDefault="00F15A5D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докладом о состоянии работы и дополнительных мерах по обеспечению безопасности и антитеррористической защищенности объектов транспортного комплекса, расположенных на территории ТиНАО, выступил </w:t>
      </w:r>
      <w:r w:rsidR="00050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Департамента транспорта и развития </w:t>
      </w:r>
      <w:proofErr w:type="spellStart"/>
      <w:r w:rsidR="000506DB">
        <w:rPr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proofErr w:type="spellEnd"/>
      <w:r w:rsidR="00050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транспортной инфраструктуры г. Москвы.</w:t>
      </w:r>
    </w:p>
    <w:p w14:paraId="103CCA7B" w14:textId="5BE2E1DA" w:rsidR="00A67A43" w:rsidRDefault="00F15A5D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 вопрос </w:t>
      </w:r>
      <w:r w:rsidRPr="00F15A5D">
        <w:rPr>
          <w:rFonts w:ascii="Times New Roman" w:hAnsi="Times New Roman" w:cs="Times New Roman"/>
          <w:sz w:val="28"/>
          <w:szCs w:val="28"/>
        </w:rPr>
        <w:t>о проведении адресной профилактической работы в области противодействия идеологии терроризма и экстремизма в образовательной среде, молодежной среде и среди иностранцев, находящихся на территории ТиНАО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FBAF2" w14:textId="37EB16E0" w:rsidR="00F15A5D" w:rsidRPr="0079262D" w:rsidRDefault="00F15A5D" w:rsidP="00F15A5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</w:t>
      </w:r>
      <w:r w:rsidRPr="0079262D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Pr="0079262D">
        <w:rPr>
          <w:rFonts w:ascii="Times New Roman" w:hAnsi="Times New Roman"/>
          <w:sz w:val="28"/>
          <w:szCs w:val="28"/>
        </w:rPr>
        <w:t xml:space="preserve"> эффективности реализации мероприятий Комплексного плана противодействия идеологии терроризма в городе Москве на 2019-2023 годы </w:t>
      </w:r>
      <w:r>
        <w:rPr>
          <w:rFonts w:ascii="Times New Roman" w:hAnsi="Times New Roman"/>
          <w:sz w:val="28"/>
          <w:szCs w:val="28"/>
        </w:rPr>
        <w:t xml:space="preserve">заслушаны представители </w:t>
      </w:r>
      <w:r w:rsidRPr="0079262D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й</w:t>
      </w:r>
      <w:r w:rsidRPr="0079262D">
        <w:rPr>
          <w:rFonts w:ascii="Times New Roman" w:hAnsi="Times New Roman"/>
          <w:sz w:val="28"/>
          <w:szCs w:val="28"/>
        </w:rPr>
        <w:t xml:space="preserve"> поселений: </w:t>
      </w:r>
      <w:r>
        <w:rPr>
          <w:rFonts w:ascii="Times New Roman" w:hAnsi="Times New Roman"/>
          <w:sz w:val="28"/>
          <w:szCs w:val="28"/>
        </w:rPr>
        <w:t>Новофедоровское, Кленовское, Щаповское, Вороновское, Роговское, Московский и «Мосрентген»</w:t>
      </w:r>
      <w:r w:rsidRPr="0079262D">
        <w:rPr>
          <w:rFonts w:ascii="Times New Roman" w:hAnsi="Times New Roman"/>
          <w:sz w:val="28"/>
          <w:szCs w:val="28"/>
        </w:rPr>
        <w:t xml:space="preserve">. </w:t>
      </w:r>
    </w:p>
    <w:p w14:paraId="270774EA" w14:textId="0D39AD3F" w:rsidR="000506DB" w:rsidRDefault="000506DB" w:rsidP="000506DB">
      <w:pPr>
        <w:pStyle w:val="ac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Pr="00065485">
        <w:rPr>
          <w:rFonts w:ascii="Times New Roman" w:hAnsi="Times New Roman" w:cs="Times New Roman"/>
          <w:sz w:val="28"/>
          <w:szCs w:val="28"/>
        </w:rPr>
        <w:t xml:space="preserve"> актуализации </w:t>
      </w:r>
      <w:r w:rsidRPr="00065485">
        <w:rPr>
          <w:rFonts w:ascii="Times New Roman" w:hAnsi="Times New Roman"/>
          <w:sz w:val="28"/>
          <w:szCs w:val="28"/>
        </w:rPr>
        <w:t>Перечня города Москвы торговых объектов, расположенных на территории ТиНАО, для проведения категорирования и паспортизации в соответствии с постановлением Правитель</w:t>
      </w:r>
      <w:r>
        <w:rPr>
          <w:rFonts w:ascii="Times New Roman" w:hAnsi="Times New Roman"/>
          <w:sz w:val="28"/>
          <w:szCs w:val="28"/>
        </w:rPr>
        <w:t>ства РФ от 19.10.2017 № 1273-ПП, до членов Комиссии доведена информация о включении в перечень 266 объектов и нецелесообразности включения 16.</w:t>
      </w:r>
    </w:p>
    <w:p w14:paraId="2559905E" w14:textId="52789AB5" w:rsidR="000506DB" w:rsidRDefault="000506DB" w:rsidP="000506DB">
      <w:pPr>
        <w:pStyle w:val="ac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Комиссии у</w:t>
      </w:r>
      <w:r w:rsidRPr="008A7FB7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</w:t>
      </w:r>
      <w:r w:rsidRPr="008A7FB7">
        <w:rPr>
          <w:rFonts w:ascii="Times New Roman" w:hAnsi="Times New Roman" w:cs="Times New Roman"/>
          <w:sz w:val="28"/>
          <w:szCs w:val="28"/>
        </w:rPr>
        <w:t xml:space="preserve"> перечень мест массового пребывания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FC38C" w14:textId="23067A39" w:rsidR="000506DB" w:rsidRPr="000506DB" w:rsidRDefault="000506DB" w:rsidP="00B16A3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r w:rsidRPr="000506D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ыработаны меры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оснащению системами видеонаблюдения пяти парковых территорий, находящихся на балансе подведомственной префектуре организации</w:t>
      </w:r>
      <w:r w:rsidRPr="000506D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527B39E4" w14:textId="35334850" w:rsidR="00222C1C" w:rsidRPr="00B96F9F" w:rsidRDefault="00B16A3F" w:rsidP="00B16A3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6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проведения </w:t>
      </w:r>
      <w:r w:rsidR="001637EA"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заседания</w:t>
      </w:r>
      <w:r w:rsidRPr="00B96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B96F9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одведены итоги деятельности </w:t>
      </w:r>
      <w:r w:rsidR="00EF2508">
        <w:rPr>
          <w:rFonts w:ascii="Times New Roman" w:hAnsi="Times New Roman" w:cs="Times New Roman"/>
          <w:sz w:val="28"/>
          <w:szCs w:val="28"/>
          <w:lang w:eastAsia="ru-RU" w:bidi="ru-RU"/>
        </w:rPr>
        <w:t>Комиссии</w:t>
      </w:r>
      <w:r w:rsidRPr="00B96F9F">
        <w:rPr>
          <w:rFonts w:ascii="Times New Roman" w:hAnsi="Times New Roman" w:cs="Times New Roman"/>
          <w:sz w:val="28"/>
          <w:szCs w:val="28"/>
          <w:lang w:eastAsia="ru-RU" w:bidi="ru-RU"/>
        </w:rPr>
        <w:t>, оценена эффективность принятых мер в сфере профилактики терроризма.</w:t>
      </w:r>
      <w:r w:rsidR="00222C1C" w:rsidRPr="00B96F9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Start w:id="0" w:name="_GoBack"/>
      <w:bookmarkEnd w:id="0"/>
    </w:p>
    <w:p w14:paraId="5BB176B1" w14:textId="49F4C93D" w:rsidR="00EF2508" w:rsidRDefault="00EF2508" w:rsidP="00EF2508">
      <w:pPr>
        <w:tabs>
          <w:tab w:val="left" w:pos="99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заседания сформировано протокольное решение, разослано членам Комиссии и заинтересованным структурам</w:t>
      </w:r>
      <w:r w:rsidR="001637EA">
        <w:rPr>
          <w:rFonts w:ascii="Times New Roman" w:hAnsi="Times New Roman" w:cs="Times New Roman"/>
          <w:sz w:val="28"/>
          <w:szCs w:val="28"/>
        </w:rPr>
        <w:t xml:space="preserve"> для исполнения в части касающейся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04A114" w14:textId="77777777" w:rsidR="00A752A3" w:rsidRPr="00B96F9F" w:rsidRDefault="00A752A3" w:rsidP="002D63DB">
      <w:pPr>
        <w:widowControl w:val="0"/>
        <w:spacing w:after="304" w:line="240" w:lineRule="auto"/>
        <w:ind w:right="-2"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14:paraId="30A44699" w14:textId="77777777" w:rsidR="00D97761" w:rsidRPr="00847BEA" w:rsidRDefault="00D97761" w:rsidP="00D97761">
      <w:pPr>
        <w:widowControl w:val="0"/>
        <w:spacing w:after="304" w:line="240" w:lineRule="auto"/>
        <w:ind w:right="-2"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14:paraId="29351641" w14:textId="77777777" w:rsidR="00222C1C" w:rsidRPr="00847BEA" w:rsidRDefault="00222C1C" w:rsidP="0046329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sectPr w:rsidR="00222C1C" w:rsidRPr="00847BEA" w:rsidSect="000506DB">
      <w:headerReference w:type="default" r:id="rId7"/>
      <w:pgSz w:w="11906" w:h="16838"/>
      <w:pgMar w:top="709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B6ACE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35F49A7F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377B4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71F5526E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06AA5500" w14:textId="4D12310A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C0">
          <w:rPr>
            <w:noProof/>
          </w:rPr>
          <w:t>2</w:t>
        </w:r>
        <w:r>
          <w:fldChar w:fldCharType="end"/>
        </w:r>
      </w:p>
    </w:sdtContent>
  </w:sdt>
  <w:p w14:paraId="4F8B99DF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1BD8"/>
    <w:rsid w:val="00022943"/>
    <w:rsid w:val="000244CF"/>
    <w:rsid w:val="00043F3C"/>
    <w:rsid w:val="00044BF1"/>
    <w:rsid w:val="0004655B"/>
    <w:rsid w:val="000506DB"/>
    <w:rsid w:val="00052103"/>
    <w:rsid w:val="00054AD6"/>
    <w:rsid w:val="00084C76"/>
    <w:rsid w:val="000866FC"/>
    <w:rsid w:val="000867B2"/>
    <w:rsid w:val="000A3309"/>
    <w:rsid w:val="000A3653"/>
    <w:rsid w:val="000C5E07"/>
    <w:rsid w:val="000C71ED"/>
    <w:rsid w:val="000E61FC"/>
    <w:rsid w:val="001019FD"/>
    <w:rsid w:val="001168EB"/>
    <w:rsid w:val="00126853"/>
    <w:rsid w:val="001421A7"/>
    <w:rsid w:val="001561B5"/>
    <w:rsid w:val="001637EA"/>
    <w:rsid w:val="00186B1A"/>
    <w:rsid w:val="001922BE"/>
    <w:rsid w:val="001C242B"/>
    <w:rsid w:val="001C7386"/>
    <w:rsid w:val="001F7CA8"/>
    <w:rsid w:val="00205E8C"/>
    <w:rsid w:val="002177DE"/>
    <w:rsid w:val="00222C1C"/>
    <w:rsid w:val="002259F0"/>
    <w:rsid w:val="00253135"/>
    <w:rsid w:val="00282BCF"/>
    <w:rsid w:val="00293146"/>
    <w:rsid w:val="00295AD8"/>
    <w:rsid w:val="002B74BA"/>
    <w:rsid w:val="002D3EDA"/>
    <w:rsid w:val="002D63DB"/>
    <w:rsid w:val="002E1D22"/>
    <w:rsid w:val="002E56CC"/>
    <w:rsid w:val="002F226C"/>
    <w:rsid w:val="00310BF9"/>
    <w:rsid w:val="00317A28"/>
    <w:rsid w:val="00317D9D"/>
    <w:rsid w:val="00322B54"/>
    <w:rsid w:val="003358CF"/>
    <w:rsid w:val="00340933"/>
    <w:rsid w:val="0034650C"/>
    <w:rsid w:val="00346A26"/>
    <w:rsid w:val="00350CF7"/>
    <w:rsid w:val="003873E9"/>
    <w:rsid w:val="0039066C"/>
    <w:rsid w:val="003A5AF0"/>
    <w:rsid w:val="003F6E34"/>
    <w:rsid w:val="0040089B"/>
    <w:rsid w:val="00434FBB"/>
    <w:rsid w:val="004408BB"/>
    <w:rsid w:val="004462B0"/>
    <w:rsid w:val="0046329E"/>
    <w:rsid w:val="00475F3B"/>
    <w:rsid w:val="00482096"/>
    <w:rsid w:val="004C171B"/>
    <w:rsid w:val="004D3E87"/>
    <w:rsid w:val="005174FA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6216E"/>
    <w:rsid w:val="00673974"/>
    <w:rsid w:val="00682CE3"/>
    <w:rsid w:val="00687E4B"/>
    <w:rsid w:val="00691571"/>
    <w:rsid w:val="006933D2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2405"/>
    <w:rsid w:val="00767215"/>
    <w:rsid w:val="0077417B"/>
    <w:rsid w:val="00784BC7"/>
    <w:rsid w:val="0079277C"/>
    <w:rsid w:val="007A6CB2"/>
    <w:rsid w:val="007B6B8B"/>
    <w:rsid w:val="007C2363"/>
    <w:rsid w:val="007D07C6"/>
    <w:rsid w:val="007D474B"/>
    <w:rsid w:val="00807D1B"/>
    <w:rsid w:val="008137B8"/>
    <w:rsid w:val="00813D6B"/>
    <w:rsid w:val="00822DA9"/>
    <w:rsid w:val="008321A3"/>
    <w:rsid w:val="00832DBC"/>
    <w:rsid w:val="00847745"/>
    <w:rsid w:val="00847BEA"/>
    <w:rsid w:val="00862BFB"/>
    <w:rsid w:val="00867DBD"/>
    <w:rsid w:val="008802D1"/>
    <w:rsid w:val="008834D8"/>
    <w:rsid w:val="008D0C10"/>
    <w:rsid w:val="008E6A5B"/>
    <w:rsid w:val="008F69E0"/>
    <w:rsid w:val="009018B0"/>
    <w:rsid w:val="00902D4B"/>
    <w:rsid w:val="00920602"/>
    <w:rsid w:val="00951ECB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340F5"/>
    <w:rsid w:val="00A3695D"/>
    <w:rsid w:val="00A57FF2"/>
    <w:rsid w:val="00A67A43"/>
    <w:rsid w:val="00A752A3"/>
    <w:rsid w:val="00A869CD"/>
    <w:rsid w:val="00A87B7D"/>
    <w:rsid w:val="00AA79FA"/>
    <w:rsid w:val="00AB45E7"/>
    <w:rsid w:val="00AD7D5F"/>
    <w:rsid w:val="00AE1162"/>
    <w:rsid w:val="00B16A3F"/>
    <w:rsid w:val="00B23B3B"/>
    <w:rsid w:val="00B375C0"/>
    <w:rsid w:val="00B41807"/>
    <w:rsid w:val="00B66C27"/>
    <w:rsid w:val="00B84A33"/>
    <w:rsid w:val="00B96F9F"/>
    <w:rsid w:val="00BC5412"/>
    <w:rsid w:val="00BC69F4"/>
    <w:rsid w:val="00BD6D9A"/>
    <w:rsid w:val="00BE150A"/>
    <w:rsid w:val="00BE5CEF"/>
    <w:rsid w:val="00BF7328"/>
    <w:rsid w:val="00BF77C5"/>
    <w:rsid w:val="00C11988"/>
    <w:rsid w:val="00C1493E"/>
    <w:rsid w:val="00C40A32"/>
    <w:rsid w:val="00C514A6"/>
    <w:rsid w:val="00C5592F"/>
    <w:rsid w:val="00C56F13"/>
    <w:rsid w:val="00C7751F"/>
    <w:rsid w:val="00C77713"/>
    <w:rsid w:val="00CB0515"/>
    <w:rsid w:val="00CD6674"/>
    <w:rsid w:val="00CE6722"/>
    <w:rsid w:val="00CE675C"/>
    <w:rsid w:val="00CF1C5F"/>
    <w:rsid w:val="00CF618B"/>
    <w:rsid w:val="00CF7E6C"/>
    <w:rsid w:val="00D01CFC"/>
    <w:rsid w:val="00D208EE"/>
    <w:rsid w:val="00D3149B"/>
    <w:rsid w:val="00D43F2D"/>
    <w:rsid w:val="00D545E7"/>
    <w:rsid w:val="00D71432"/>
    <w:rsid w:val="00D80AFF"/>
    <w:rsid w:val="00D85A0C"/>
    <w:rsid w:val="00D92778"/>
    <w:rsid w:val="00D97761"/>
    <w:rsid w:val="00DA29F5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326BC"/>
    <w:rsid w:val="00E61DFA"/>
    <w:rsid w:val="00E717D7"/>
    <w:rsid w:val="00E94192"/>
    <w:rsid w:val="00E94B3A"/>
    <w:rsid w:val="00E96FA9"/>
    <w:rsid w:val="00EA3C53"/>
    <w:rsid w:val="00EB1350"/>
    <w:rsid w:val="00EC547E"/>
    <w:rsid w:val="00EC5FCD"/>
    <w:rsid w:val="00ED33E1"/>
    <w:rsid w:val="00EE6D1B"/>
    <w:rsid w:val="00EF1B36"/>
    <w:rsid w:val="00EF2508"/>
    <w:rsid w:val="00EF4456"/>
    <w:rsid w:val="00F008B5"/>
    <w:rsid w:val="00F159E5"/>
    <w:rsid w:val="00F15A5D"/>
    <w:rsid w:val="00F16FBF"/>
    <w:rsid w:val="00F26363"/>
    <w:rsid w:val="00F335E1"/>
    <w:rsid w:val="00F45689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0316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EDE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  <w:style w:type="paragraph" w:customStyle="1" w:styleId="4">
    <w:name w:val="Основной текст4"/>
    <w:basedOn w:val="a"/>
    <w:rsid w:val="00222C1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B8D1-741B-4684-8E92-9E1A1CD1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50</cp:revision>
  <cp:lastPrinted>2022-09-19T11:44:00Z</cp:lastPrinted>
  <dcterms:created xsi:type="dcterms:W3CDTF">2021-08-11T10:11:00Z</dcterms:created>
  <dcterms:modified xsi:type="dcterms:W3CDTF">2024-09-27T07:09:00Z</dcterms:modified>
</cp:coreProperties>
</file>